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A4" w:rsidRDefault="00381FDC" w:rsidP="00381FDC">
      <w:pPr>
        <w:jc w:val="center"/>
      </w:pPr>
      <w:r w:rsidRPr="00B35D91">
        <w:rPr>
          <w:rFonts w:ascii="Franklin Gothic Book" w:hAnsi="Franklin Gothic Book" w:cs="Arial"/>
          <w:b/>
          <w:noProof/>
          <w:lang w:eastAsia="en-IE"/>
        </w:rPr>
        <w:drawing>
          <wp:inline distT="0" distB="0" distL="0" distR="0" wp14:anchorId="225D0354" wp14:editId="6555614A">
            <wp:extent cx="2466059" cy="742950"/>
            <wp:effectExtent l="0" t="0" r="0" b="0"/>
            <wp:docPr id="1" name="Picture 1" descr="IT Sligo (C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 Sligo (Col).TIF"/>
                    <pic:cNvPicPr>
                      <a:picLocks noChangeAspect="1" noChangeArrowheads="1"/>
                    </pic:cNvPicPr>
                  </pic:nvPicPr>
                  <pic:blipFill>
                    <a:blip r:embed="rId7" cstate="print"/>
                    <a:srcRect/>
                    <a:stretch>
                      <a:fillRect/>
                    </a:stretch>
                  </pic:blipFill>
                  <pic:spPr bwMode="auto">
                    <a:xfrm>
                      <a:off x="0" y="0"/>
                      <a:ext cx="2488707" cy="749773"/>
                    </a:xfrm>
                    <a:prstGeom prst="rect">
                      <a:avLst/>
                    </a:prstGeom>
                    <a:noFill/>
                    <a:ln w="9525">
                      <a:noFill/>
                      <a:miter lim="800000"/>
                      <a:headEnd/>
                      <a:tailEnd/>
                    </a:ln>
                  </pic:spPr>
                </pic:pic>
              </a:graphicData>
            </a:graphic>
          </wp:inline>
        </w:drawing>
      </w:r>
    </w:p>
    <w:p w:rsidR="00381FDC" w:rsidRDefault="00381FDC"/>
    <w:p w:rsidR="00381FDC" w:rsidRDefault="00381FDC"/>
    <w:p w:rsidR="00381FDC" w:rsidRPr="00381FDC" w:rsidRDefault="00381FDC" w:rsidP="00381FDC">
      <w:pPr>
        <w:jc w:val="center"/>
        <w:rPr>
          <w:b/>
          <w:sz w:val="28"/>
          <w:szCs w:val="28"/>
        </w:rPr>
      </w:pPr>
      <w:r w:rsidRPr="00381FDC">
        <w:rPr>
          <w:b/>
          <w:sz w:val="28"/>
          <w:szCs w:val="28"/>
        </w:rPr>
        <w:t>Protected Disclosure Annual Report 201</w:t>
      </w:r>
      <w:r w:rsidR="000B1FF5">
        <w:rPr>
          <w:b/>
          <w:sz w:val="28"/>
          <w:szCs w:val="28"/>
        </w:rPr>
        <w:t>6</w:t>
      </w:r>
    </w:p>
    <w:p w:rsidR="00381FDC" w:rsidRDefault="00381FDC" w:rsidP="00381FDC">
      <w:pPr>
        <w:jc w:val="center"/>
        <w:rPr>
          <w:sz w:val="28"/>
          <w:szCs w:val="28"/>
        </w:rPr>
      </w:pPr>
    </w:p>
    <w:p w:rsidR="00381FDC" w:rsidRDefault="00381FDC" w:rsidP="00381FDC">
      <w:pPr>
        <w:jc w:val="center"/>
        <w:rPr>
          <w:sz w:val="28"/>
          <w:szCs w:val="28"/>
        </w:rPr>
      </w:pPr>
    </w:p>
    <w:p w:rsidR="00381FDC" w:rsidRPr="00381FDC" w:rsidRDefault="00381FDC" w:rsidP="00381FDC">
      <w:r w:rsidRPr="00381FDC">
        <w:t>Section 22 of the Protected Disclosure Act 2014 requires the publication of a report each year relating to the number of Protected Disclosures made in the preceding Calendar year and also for the publication of information with regard to any actions taken in response to Protected Disclosures made. This report must not result in persons making disclosures being identifiable.</w:t>
      </w:r>
    </w:p>
    <w:p w:rsidR="00381FDC" w:rsidRDefault="00381FDC" w:rsidP="00381FDC"/>
    <w:p w:rsidR="00381FDC" w:rsidRDefault="00381FDC" w:rsidP="00381FDC">
      <w:r w:rsidRPr="00381FDC">
        <w:t>This report under Section 22 of the Act covers the period 1</w:t>
      </w:r>
      <w:r w:rsidRPr="00381FDC">
        <w:rPr>
          <w:vertAlign w:val="superscript"/>
        </w:rPr>
        <w:t>st</w:t>
      </w:r>
      <w:r w:rsidRPr="00381FDC">
        <w:t xml:space="preserve"> January 201</w:t>
      </w:r>
      <w:r w:rsidR="000B1FF5">
        <w:t>6</w:t>
      </w:r>
      <w:r w:rsidRPr="00381FDC">
        <w:t xml:space="preserve"> to 31</w:t>
      </w:r>
      <w:r w:rsidRPr="00381FDC">
        <w:rPr>
          <w:vertAlign w:val="superscript"/>
        </w:rPr>
        <w:t>st</w:t>
      </w:r>
      <w:r w:rsidRPr="00381FDC">
        <w:t xml:space="preserve"> December 201</w:t>
      </w:r>
      <w:r w:rsidR="000B1FF5">
        <w:t>6</w:t>
      </w:r>
      <w:r w:rsidRPr="00381FDC">
        <w:t>.</w:t>
      </w:r>
    </w:p>
    <w:p w:rsidR="00381FDC" w:rsidRDefault="00381FDC" w:rsidP="00381FDC"/>
    <w:p w:rsidR="00381FDC" w:rsidRDefault="00381FDC" w:rsidP="005F40AA">
      <w:pPr>
        <w:pStyle w:val="ListParagraph"/>
        <w:numPr>
          <w:ilvl w:val="0"/>
          <w:numId w:val="1"/>
        </w:numPr>
      </w:pPr>
      <w:r>
        <w:t>There was one Protected Disclosure made to IT Sligo in 201</w:t>
      </w:r>
      <w:r w:rsidR="000B1FF5">
        <w:t>6</w:t>
      </w:r>
      <w:r>
        <w:t xml:space="preserve"> which was</w:t>
      </w:r>
      <w:r w:rsidR="00EA1A50">
        <w:t xml:space="preserve"> duly</w:t>
      </w:r>
      <w:r>
        <w:t xml:space="preserve"> investigated.</w:t>
      </w:r>
    </w:p>
    <w:p w:rsidR="00381FDC" w:rsidRDefault="00381FDC" w:rsidP="000B1FF5">
      <w:pPr>
        <w:pStyle w:val="ListParagraph"/>
        <w:numPr>
          <w:ilvl w:val="0"/>
          <w:numId w:val="1"/>
        </w:numPr>
      </w:pPr>
      <w:r>
        <w:t>The</w:t>
      </w:r>
      <w:r w:rsidR="000B1FF5">
        <w:t xml:space="preserve"> subject matter of the Protected Disclosure was reflected in the Internal Audit plan for 2016/17</w:t>
      </w:r>
      <w:r>
        <w:t>.</w:t>
      </w:r>
    </w:p>
    <w:p w:rsidR="00381FDC" w:rsidRDefault="00381FDC" w:rsidP="00381FDC"/>
    <w:p w:rsidR="00381FDC" w:rsidRDefault="00381FDC" w:rsidP="00381FDC"/>
    <w:p w:rsidR="00381FDC" w:rsidRDefault="00381FDC" w:rsidP="00381FDC"/>
    <w:p w:rsidR="00381FDC" w:rsidRDefault="00381FDC" w:rsidP="00381FDC">
      <w:pPr>
        <w:rPr>
          <w:b/>
        </w:rPr>
      </w:pPr>
      <w:r>
        <w:rPr>
          <w:b/>
        </w:rPr>
        <w:t>Office of the Secretary/Financial Controller</w:t>
      </w:r>
    </w:p>
    <w:p w:rsidR="00381FDC" w:rsidRPr="00381FDC" w:rsidRDefault="003323AC" w:rsidP="00381FDC">
      <w:pPr>
        <w:rPr>
          <w:b/>
        </w:rPr>
      </w:pPr>
      <w:r>
        <w:rPr>
          <w:b/>
        </w:rPr>
        <w:t>25</w:t>
      </w:r>
      <w:r w:rsidRPr="003323AC">
        <w:rPr>
          <w:b/>
          <w:vertAlign w:val="superscript"/>
        </w:rPr>
        <w:t>th</w:t>
      </w:r>
      <w:r>
        <w:rPr>
          <w:b/>
        </w:rPr>
        <w:t xml:space="preserve"> May</w:t>
      </w:r>
      <w:r w:rsidR="00381FDC" w:rsidRPr="00381FDC">
        <w:rPr>
          <w:b/>
        </w:rPr>
        <w:t xml:space="preserve"> 201</w:t>
      </w:r>
      <w:r>
        <w:rPr>
          <w:b/>
        </w:rPr>
        <w:t>7</w:t>
      </w:r>
      <w:bookmarkStart w:id="0" w:name="_GoBack"/>
      <w:bookmarkEnd w:id="0"/>
    </w:p>
    <w:p w:rsidR="00381FDC" w:rsidRDefault="00381FDC" w:rsidP="00381FDC"/>
    <w:p w:rsidR="00381FDC" w:rsidRPr="00381FDC" w:rsidRDefault="00381FDC" w:rsidP="00381FDC"/>
    <w:p w:rsidR="00381FDC" w:rsidRDefault="00381FDC" w:rsidP="00381FDC">
      <w:pPr>
        <w:jc w:val="center"/>
        <w:rPr>
          <w:sz w:val="28"/>
          <w:szCs w:val="28"/>
        </w:rPr>
      </w:pPr>
    </w:p>
    <w:p w:rsidR="00381FDC" w:rsidRDefault="00381FDC" w:rsidP="00381FDC">
      <w:pPr>
        <w:jc w:val="center"/>
        <w:rPr>
          <w:sz w:val="28"/>
          <w:szCs w:val="28"/>
        </w:rPr>
      </w:pPr>
    </w:p>
    <w:p w:rsidR="00381FDC" w:rsidRDefault="00381FDC" w:rsidP="00381FDC">
      <w:pPr>
        <w:jc w:val="center"/>
        <w:rPr>
          <w:sz w:val="28"/>
          <w:szCs w:val="28"/>
        </w:rPr>
      </w:pPr>
    </w:p>
    <w:p w:rsidR="00381FDC" w:rsidRDefault="00381FDC" w:rsidP="00381FDC">
      <w:pPr>
        <w:jc w:val="center"/>
        <w:rPr>
          <w:sz w:val="28"/>
          <w:szCs w:val="28"/>
        </w:rPr>
      </w:pPr>
    </w:p>
    <w:p w:rsidR="00381FDC" w:rsidRDefault="00381FDC" w:rsidP="00381FDC">
      <w:pPr>
        <w:jc w:val="center"/>
        <w:rPr>
          <w:sz w:val="28"/>
          <w:szCs w:val="28"/>
        </w:rPr>
      </w:pPr>
    </w:p>
    <w:p w:rsidR="00381FDC" w:rsidRPr="00381FDC" w:rsidRDefault="00381FDC" w:rsidP="00381FDC">
      <w:pPr>
        <w:jc w:val="center"/>
        <w:rPr>
          <w:sz w:val="28"/>
          <w:szCs w:val="28"/>
        </w:rPr>
      </w:pPr>
    </w:p>
    <w:sectPr w:rsidR="00381FDC" w:rsidRPr="00381F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FF5" w:rsidRDefault="000B1FF5" w:rsidP="000B1FF5">
      <w:pPr>
        <w:spacing w:after="0" w:line="240" w:lineRule="auto"/>
      </w:pPr>
      <w:r>
        <w:separator/>
      </w:r>
    </w:p>
  </w:endnote>
  <w:endnote w:type="continuationSeparator" w:id="0">
    <w:p w:rsidR="000B1FF5" w:rsidRDefault="000B1FF5" w:rsidP="000B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F5" w:rsidRDefault="000B1FF5">
    <w:pPr>
      <w:pStyle w:val="Footer"/>
      <w:jc w:val="right"/>
    </w:pPr>
  </w:p>
  <w:p w:rsidR="000B1FF5" w:rsidRPr="000B1FF5" w:rsidRDefault="000B1FF5" w:rsidP="000B1FF5">
    <w:pPr>
      <w:pStyle w:val="Footer"/>
      <w:pBdr>
        <w:top w:val="single" w:sz="4" w:space="1" w:color="auto"/>
      </w:pBdr>
      <w:rPr>
        <w:b/>
      </w:rPr>
    </w:pPr>
    <w:r w:rsidRPr="000B1FF5">
      <w:rPr>
        <w:b/>
      </w:rPr>
      <w:t>IT Sligo</w:t>
    </w:r>
    <w:r>
      <w:rPr>
        <w:b/>
      </w:rPr>
      <w:t xml:space="preserve"> – Protected Disclosure Annual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FF5" w:rsidRDefault="000B1FF5" w:rsidP="000B1FF5">
      <w:pPr>
        <w:spacing w:after="0" w:line="240" w:lineRule="auto"/>
      </w:pPr>
      <w:r>
        <w:separator/>
      </w:r>
    </w:p>
  </w:footnote>
  <w:footnote w:type="continuationSeparator" w:id="0">
    <w:p w:rsidR="000B1FF5" w:rsidRDefault="000B1FF5" w:rsidP="000B1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55C"/>
    <w:multiLevelType w:val="hybridMultilevel"/>
    <w:tmpl w:val="4C4EAB2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DC"/>
    <w:rsid w:val="00034FD3"/>
    <w:rsid w:val="000B1FF5"/>
    <w:rsid w:val="003323AC"/>
    <w:rsid w:val="00381FDC"/>
    <w:rsid w:val="003F6F37"/>
    <w:rsid w:val="008778E9"/>
    <w:rsid w:val="00EA1A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2A82"/>
  <w15:chartTrackingRefBased/>
  <w15:docId w15:val="{90A82697-2D3B-4A19-BA73-05AE2CDB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FDC"/>
    <w:pPr>
      <w:ind w:left="720"/>
      <w:contextualSpacing/>
    </w:pPr>
  </w:style>
  <w:style w:type="paragraph" w:styleId="Header">
    <w:name w:val="header"/>
    <w:basedOn w:val="Normal"/>
    <w:link w:val="HeaderChar"/>
    <w:uiPriority w:val="99"/>
    <w:unhideWhenUsed/>
    <w:rsid w:val="000B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F5"/>
  </w:style>
  <w:style w:type="paragraph" w:styleId="Footer">
    <w:name w:val="footer"/>
    <w:basedOn w:val="Normal"/>
    <w:link w:val="FooterChar"/>
    <w:uiPriority w:val="99"/>
    <w:unhideWhenUsed/>
    <w:rsid w:val="000B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ASHBROOK</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Kinane</dc:creator>
  <cp:keywords/>
  <dc:description/>
  <cp:lastModifiedBy>Louise Kinane</cp:lastModifiedBy>
  <cp:revision>4</cp:revision>
  <dcterms:created xsi:type="dcterms:W3CDTF">2017-03-27T11:03:00Z</dcterms:created>
  <dcterms:modified xsi:type="dcterms:W3CDTF">2017-05-25T07:49:00Z</dcterms:modified>
</cp:coreProperties>
</file>